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2970D869" w14:textId="77777777" w:rsidR="00331A49" w:rsidRDefault="00C870AD" w:rsidP="004B1177">
      <w:pPr>
        <w:spacing w:after="0" w:line="240" w:lineRule="auto"/>
        <w:jc w:val="center"/>
      </w:pPr>
      <w:r>
        <w:t>ZA DOSTAVU PRIJEDLOGA I MIŠLJENJA</w:t>
      </w:r>
      <w:r w:rsidR="00331A49">
        <w:t xml:space="preserve"> </w:t>
      </w:r>
      <w:r>
        <w:t xml:space="preserve">O </w:t>
      </w:r>
    </w:p>
    <w:p w14:paraId="3F398078" w14:textId="75D28CCF" w:rsidR="00057F0E" w:rsidRDefault="00C870AD" w:rsidP="004B1177">
      <w:pPr>
        <w:spacing w:after="0" w:line="240" w:lineRule="auto"/>
        <w:jc w:val="center"/>
        <w:rPr>
          <w:bCs/>
        </w:rPr>
      </w:pPr>
      <w:r>
        <w:t xml:space="preserve">NACRTU ODLUKE </w:t>
      </w:r>
      <w:r w:rsidRPr="0085315C">
        <w:rPr>
          <w:bCs/>
        </w:rPr>
        <w:t xml:space="preserve">O </w:t>
      </w:r>
      <w:r w:rsidR="000A198C">
        <w:rPr>
          <w:bCs/>
        </w:rPr>
        <w:t>KOMUNALNOM REDU</w:t>
      </w:r>
    </w:p>
    <w:p w14:paraId="2F258D28" w14:textId="77777777" w:rsidR="00C870AD" w:rsidRPr="00F801DB" w:rsidRDefault="00C870AD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4DFEB01F" w14:textId="73D48D6D" w:rsidR="00331A49" w:rsidRDefault="00C870AD" w:rsidP="00331A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331A49">
        <w:rPr>
          <w:rFonts w:ascii="Times New Roman" w:hAnsi="Times New Roman" w:cs="Times New Roman"/>
        </w:rPr>
        <w:tab/>
      </w:r>
      <w:r w:rsidR="00331A49">
        <w:rPr>
          <w:rFonts w:ascii="Times New Roman" w:hAnsi="Times New Roman" w:cs="Times New Roman"/>
          <w:sz w:val="24"/>
          <w:szCs w:val="24"/>
        </w:rPr>
        <w:t>Zakonom o komunalnom gospodarstvu (Narodne novine broj 68/18 i 110/18 i 32/20) predstavničko tijelo jedinice lokalne samouprave donosi odluku o komunalnom redu.</w:t>
      </w:r>
    </w:p>
    <w:p w14:paraId="3EB764B0" w14:textId="77777777" w:rsidR="00331A49" w:rsidRDefault="00331A49" w:rsidP="00331A4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Odredbom članka 104. Zakona o komunalnom gospodarstvu propisan je sadržaj odluke o komunalnom redu.</w:t>
      </w:r>
    </w:p>
    <w:p w14:paraId="1C9E7C19" w14:textId="77777777" w:rsidR="00331A49" w:rsidRDefault="00331A49" w:rsidP="00331A49">
      <w:pPr>
        <w:pStyle w:val="Bezproreda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komunalnom redu propisane su odredbe o:</w:t>
      </w:r>
    </w:p>
    <w:p w14:paraId="070B7B7D" w14:textId="77777777" w:rsidR="00331A49" w:rsidRDefault="00331A49" w:rsidP="00331A49">
      <w:pPr>
        <w:pStyle w:val="Odlomakpopisa"/>
        <w:numPr>
          <w:ilvl w:val="0"/>
          <w:numId w:val="1"/>
        </w:numPr>
        <w:tabs>
          <w:tab w:val="left" w:pos="1178"/>
        </w:tabs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uređenju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naselja,</w:t>
      </w:r>
    </w:p>
    <w:p w14:paraId="5E8D2AEC" w14:textId="77777777" w:rsidR="00331A49" w:rsidRDefault="00331A49" w:rsidP="00331A49">
      <w:pPr>
        <w:pStyle w:val="Odlomakpopisa"/>
        <w:numPr>
          <w:ilvl w:val="0"/>
          <w:numId w:val="1"/>
        </w:numPr>
        <w:tabs>
          <w:tab w:val="left" w:pos="1178"/>
        </w:tabs>
        <w:spacing w:line="252" w:lineRule="exact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načinu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uređenja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korištenja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površina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namjene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zemljišta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vlasništvu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Đakova za gospodarske i druge svrhe,</w:t>
      </w:r>
    </w:p>
    <w:p w14:paraId="68B488A2" w14:textId="77777777" w:rsidR="00331A49" w:rsidRDefault="00331A49" w:rsidP="00331A49">
      <w:pPr>
        <w:pStyle w:val="Odlomakpopisa"/>
        <w:numPr>
          <w:ilvl w:val="0"/>
          <w:numId w:val="1"/>
        </w:numPr>
        <w:tabs>
          <w:tab w:val="left" w:pos="1178"/>
        </w:tabs>
        <w:spacing w:line="240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uvjetima korištenja javnih parkirališta, nerazvrstanih cesta i drugih površina javne namjene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parkiranje vozila,</w:t>
      </w:r>
    </w:p>
    <w:p w14:paraId="70EA9414" w14:textId="77777777" w:rsidR="00331A49" w:rsidRDefault="00331A49" w:rsidP="00331A49">
      <w:pPr>
        <w:pStyle w:val="Odlomakpopisa"/>
        <w:numPr>
          <w:ilvl w:val="0"/>
          <w:numId w:val="1"/>
        </w:numPr>
        <w:tabs>
          <w:tab w:val="left" w:pos="1178"/>
        </w:tabs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održavanju čistoće i čuvanju površina javne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namjene,</w:t>
      </w:r>
    </w:p>
    <w:p w14:paraId="723FAC50" w14:textId="77777777" w:rsidR="00331A49" w:rsidRDefault="00331A49" w:rsidP="00331A49">
      <w:pPr>
        <w:pStyle w:val="Odlomakpopisa"/>
        <w:numPr>
          <w:ilvl w:val="0"/>
          <w:numId w:val="1"/>
        </w:numPr>
        <w:tabs>
          <w:tab w:val="left" w:pos="1178"/>
        </w:tabs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držanju životinja,</w:t>
      </w:r>
    </w:p>
    <w:p w14:paraId="0FC26C61" w14:textId="77777777" w:rsidR="00331A49" w:rsidRDefault="00331A49" w:rsidP="00331A49">
      <w:pPr>
        <w:pStyle w:val="Odlomakpopisa"/>
        <w:numPr>
          <w:ilvl w:val="0"/>
          <w:numId w:val="1"/>
        </w:numPr>
        <w:tabs>
          <w:tab w:val="left" w:pos="1178"/>
        </w:tabs>
        <w:spacing w:line="250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uklanjanju snijega 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leda,</w:t>
      </w:r>
    </w:p>
    <w:p w14:paraId="30C48DB2" w14:textId="77777777" w:rsidR="00331A49" w:rsidRDefault="00331A49" w:rsidP="00331A49">
      <w:pPr>
        <w:pStyle w:val="Odlomakpopisa"/>
        <w:numPr>
          <w:ilvl w:val="0"/>
          <w:numId w:val="1"/>
        </w:numPr>
        <w:tabs>
          <w:tab w:val="left" w:pos="1178"/>
        </w:tabs>
        <w:spacing w:line="250" w:lineRule="exact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sanitarno-komunalnim mjerama,</w:t>
      </w:r>
    </w:p>
    <w:p w14:paraId="7F7CB1F0" w14:textId="77777777" w:rsidR="00331A49" w:rsidRDefault="00331A49" w:rsidP="00331A49">
      <w:pPr>
        <w:pStyle w:val="Odlomakpopisa"/>
        <w:numPr>
          <w:ilvl w:val="0"/>
          <w:numId w:val="1"/>
        </w:numPr>
        <w:tabs>
          <w:tab w:val="left" w:pos="1178"/>
        </w:tabs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uklanjanju protupravno postavljenih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predmeta,</w:t>
      </w:r>
    </w:p>
    <w:p w14:paraId="6DC340F1" w14:textId="77777777" w:rsidR="00331A49" w:rsidRDefault="00331A49" w:rsidP="00331A49">
      <w:pPr>
        <w:pStyle w:val="Odlomakpopisa"/>
        <w:numPr>
          <w:ilvl w:val="0"/>
          <w:numId w:val="1"/>
        </w:numPr>
        <w:tabs>
          <w:tab w:val="left" w:pos="1178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mjerama za provođenje komunalnog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reda,</w:t>
      </w:r>
    </w:p>
    <w:p w14:paraId="769F4805" w14:textId="77777777" w:rsidR="00331A49" w:rsidRDefault="00331A49" w:rsidP="00331A49">
      <w:pPr>
        <w:pStyle w:val="Odlomakpopisa"/>
        <w:numPr>
          <w:ilvl w:val="0"/>
          <w:numId w:val="1"/>
        </w:numPr>
        <w:tabs>
          <w:tab w:val="left" w:pos="1178"/>
        </w:tabs>
        <w:ind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kaznama za učinjene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prekršaje.</w:t>
      </w:r>
    </w:p>
    <w:p w14:paraId="6D6A920F" w14:textId="77777777" w:rsidR="00331A49" w:rsidRDefault="00331A49" w:rsidP="00331A49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Prekršajne odredbe u ovoj odluci usklađene su s odredbama Prekršajnog zakona (Narodne novine broj  </w:t>
      </w:r>
      <w:hyperlink r:id="rId5" w:tgtFrame="_blank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107/07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gtFrame="_blank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39/13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gtFrame="_blank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157/13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110/15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70/17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118/18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 xml:space="preserve"> i 114/22</w:t>
      </w:r>
      <w:r>
        <w:rPr>
          <w:rFonts w:ascii="Times New Roman" w:hAnsi="Times New Roman" w:cs="Times New Roman"/>
          <w:sz w:val="24"/>
          <w:szCs w:val="24"/>
        </w:rPr>
        <w:t>) kojim je u članku 33. određena visina novčanih kazni za prekršaj propisan odlukom jedinice lokalne samouprave. Navedenom odredbom utvrđeno je da za pravnu osobu ne može biti propisana ni izrečena novčana kazna u iznosu manjem od 60,00 eura ni većem od 1.320,00 eura, za fizičku osobu obrtnika i osobu koja obavlja drugu samostalnu djelatnost ne može biti propisana ni izrečena novčana kazna u iznosu manjem od 30,00 eura ni većem od 660,00 eura, a za fizičku osobu ne može biti propisana ni izrečena novčana kazna u iznosu manjem 10,00 eura ni većem od 260,00 eura. Uvođenjem nove valute u Republici Hrvatskoj - eura bilo je potrebno i ovu Odluku uskladiti radi lakše provedbe i postupanja komunalnih redara.</w:t>
      </w:r>
    </w:p>
    <w:p w14:paraId="017F3DA4" w14:textId="11593215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75ED47C3" w:rsidR="00C870AD" w:rsidRDefault="00C870AD" w:rsidP="00331A49">
      <w:pPr>
        <w:spacing w:after="0" w:line="240" w:lineRule="auto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</w:t>
      </w:r>
      <w:r w:rsidR="002B2399">
        <w:rPr>
          <w:rFonts w:cs="Times New Roman"/>
        </w:rPr>
        <w:t>Odluke o</w:t>
      </w:r>
      <w:r w:rsidR="000A198C">
        <w:rPr>
          <w:rFonts w:cs="Times New Roman"/>
        </w:rPr>
        <w:t xml:space="preserve"> komunalnom redu</w:t>
      </w:r>
      <w:r>
        <w:rPr>
          <w:rFonts w:cs="Times New Roman"/>
        </w:rPr>
        <w:t>, dobivanje prijedloga i mišljenja te prihvaćanje zakonitih i stručno utemeljenih prijedloga i mišljenja s obzirom da se nacrt</w:t>
      </w:r>
      <w:r w:rsidR="00F1706F">
        <w:rPr>
          <w:rFonts w:cs="Times New Roman"/>
        </w:rPr>
        <w:t xml:space="preserve"> Odluke o </w:t>
      </w:r>
      <w:r w:rsidR="00F1706F">
        <w:rPr>
          <w:rFonts w:cs="Times New Roman"/>
          <w:szCs w:val="24"/>
        </w:rPr>
        <w:t xml:space="preserve"> </w:t>
      </w:r>
      <w:r w:rsidR="00331A49">
        <w:rPr>
          <w:rFonts w:cs="Times New Roman"/>
          <w:szCs w:val="24"/>
        </w:rPr>
        <w:t>komunalnom redu</w:t>
      </w:r>
      <w:r w:rsidR="004B1177">
        <w:rPr>
          <w:rFonts w:cs="Times New Roman"/>
          <w:szCs w:val="24"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2313D983" w:rsidR="00C870AD" w:rsidRDefault="00331A49" w:rsidP="00C870AD">
      <w:pPr>
        <w:spacing w:line="240" w:lineRule="auto"/>
        <w:ind w:left="2124" w:firstLine="708"/>
      </w:pPr>
      <w:r>
        <w:t>18. listopada</w:t>
      </w:r>
      <w:r w:rsidR="00C870AD">
        <w:t xml:space="preserve"> 202</w:t>
      </w:r>
      <w:r>
        <w:t>3</w:t>
      </w:r>
      <w:r w:rsidR="00C870AD">
        <w:t xml:space="preserve">.  -  </w:t>
      </w:r>
      <w:r>
        <w:t>18. studenog</w:t>
      </w:r>
      <w:r w:rsidR="00C870AD">
        <w:t xml:space="preserve"> 202</w:t>
      </w:r>
      <w:r>
        <w:t>3</w:t>
      </w:r>
      <w:r w:rsidR="00C870AD">
        <w:t>.</w:t>
      </w:r>
    </w:p>
    <w:p w14:paraId="64FC0952" w14:textId="77777777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5F90DAAC" w14:textId="53DFEC2B" w:rsidR="00C870AD" w:rsidRDefault="00C870AD" w:rsidP="00331A49">
      <w:pPr>
        <w:spacing w:after="0" w:line="240" w:lineRule="auto"/>
        <w:jc w:val="both"/>
      </w:pPr>
      <w:r>
        <w:t>Pisani prijedlozi i mišljenja dostavljaju se na adresu elektronske pošte:</w:t>
      </w:r>
      <w:r w:rsidR="00331A49">
        <w:t xml:space="preserve"> </w:t>
      </w:r>
      <w:r>
        <w:rPr>
          <w:rStyle w:val="Hiperveza"/>
        </w:rPr>
        <w:t>e-savjetovanje@djakovo.hr</w:t>
      </w:r>
      <w:r>
        <w:t xml:space="preserve">  ili putem pošte na adresu: Grad Đakovo, Ured gradonačelnika, Trg dr. F. Tuđmana 4, 31400 Đakovo.</w:t>
      </w:r>
    </w:p>
    <w:p w14:paraId="53E1E813" w14:textId="77777777" w:rsidR="00C870AD" w:rsidRDefault="00C870AD" w:rsidP="00C870AD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0035451B" w14:textId="319FEE93" w:rsidR="00C870AD" w:rsidRDefault="00C870AD" w:rsidP="00C870AD">
      <w:pPr>
        <w:spacing w:after="0" w:line="240" w:lineRule="auto"/>
      </w:pPr>
      <w:r>
        <w:t xml:space="preserve">KLASA: </w:t>
      </w:r>
      <w:r w:rsidR="00A76755">
        <w:t>013-02/23-01/6</w:t>
      </w:r>
    </w:p>
    <w:p w14:paraId="16A8CF2A" w14:textId="20D0FB27" w:rsidR="00C870AD" w:rsidRDefault="00C870AD" w:rsidP="00C870AD">
      <w:pPr>
        <w:spacing w:after="0" w:line="240" w:lineRule="auto"/>
      </w:pPr>
      <w:r>
        <w:t>URBROJ:</w:t>
      </w:r>
      <w:r w:rsidR="00B911E6">
        <w:t xml:space="preserve"> </w:t>
      </w:r>
      <w:r w:rsidR="00A20E93">
        <w:t>2158-4-02-02/4-23-1</w:t>
      </w:r>
    </w:p>
    <w:p w14:paraId="65203421" w14:textId="32C8FC5C" w:rsidR="00C870AD" w:rsidRDefault="00C870AD" w:rsidP="00C870AD">
      <w:pPr>
        <w:spacing w:after="0" w:line="240" w:lineRule="auto"/>
      </w:pPr>
      <w:r>
        <w:t>Đakovo,</w:t>
      </w:r>
      <w:r w:rsidR="00331A49">
        <w:t xml:space="preserve"> 18. listopada</w:t>
      </w:r>
      <w:r>
        <w:t xml:space="preserve">  202</w:t>
      </w:r>
      <w:r w:rsidR="00331A49">
        <w:t>3</w:t>
      </w:r>
      <w:r>
        <w:t>. godine</w:t>
      </w:r>
    </w:p>
    <w:sectPr w:rsidR="00C8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4772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198C"/>
    <w:rsid w:val="000A682A"/>
    <w:rsid w:val="000F09BA"/>
    <w:rsid w:val="00236B2A"/>
    <w:rsid w:val="002A5BB8"/>
    <w:rsid w:val="002B2399"/>
    <w:rsid w:val="0032672E"/>
    <w:rsid w:val="00331A49"/>
    <w:rsid w:val="003329B2"/>
    <w:rsid w:val="003736ED"/>
    <w:rsid w:val="004B1177"/>
    <w:rsid w:val="00550609"/>
    <w:rsid w:val="00617C58"/>
    <w:rsid w:val="006F458C"/>
    <w:rsid w:val="007A2DFE"/>
    <w:rsid w:val="0081742A"/>
    <w:rsid w:val="00896512"/>
    <w:rsid w:val="008D432A"/>
    <w:rsid w:val="00A20E93"/>
    <w:rsid w:val="00A4707A"/>
    <w:rsid w:val="00A76755"/>
    <w:rsid w:val="00A90F3E"/>
    <w:rsid w:val="00AA0DA4"/>
    <w:rsid w:val="00B205FF"/>
    <w:rsid w:val="00B52DF0"/>
    <w:rsid w:val="00B911E6"/>
    <w:rsid w:val="00B974E5"/>
    <w:rsid w:val="00C62527"/>
    <w:rsid w:val="00C870AD"/>
    <w:rsid w:val="00D2646D"/>
    <w:rsid w:val="00DC1421"/>
    <w:rsid w:val="00F1706F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4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3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kon.hr/cms.htm?id=380" TargetMode="External"/><Relationship Id="rId10" Type="http://schemas.openxmlformats.org/officeDocument/2006/relationships/hyperlink" Target="https://www.zakon.hr/cms.htm?id=35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879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14</cp:revision>
  <cp:lastPrinted>2022-01-14T12:04:00Z</cp:lastPrinted>
  <dcterms:created xsi:type="dcterms:W3CDTF">2021-11-30T11:25:00Z</dcterms:created>
  <dcterms:modified xsi:type="dcterms:W3CDTF">2023-10-18T08:33:00Z</dcterms:modified>
</cp:coreProperties>
</file>